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6FACE" w14:textId="77777777" w:rsidR="00CF65E7" w:rsidRPr="00CF65E7" w:rsidRDefault="00CF65E7" w:rsidP="00CF65E7">
      <w:pPr>
        <w:spacing w:after="150" w:line="240" w:lineRule="auto"/>
        <w:jc w:val="center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b/>
          <w:bCs/>
          <w:color w:val="3C3C3C"/>
          <w:sz w:val="21"/>
          <w:szCs w:val="21"/>
          <w:lang w:eastAsia="ru-RU"/>
        </w:rPr>
        <w:t>Подменный товар</w:t>
      </w:r>
    </w:p>
    <w:p w14:paraId="73808C65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В консультационном центре по защите прав потребителей увеличилось число обращений граждан с жалобами на то, что в магазине им не предоставляется подменный товар.</w:t>
      </w:r>
    </w:p>
    <w:p w14:paraId="2596FD8C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Подменный товар – это неофициальный термин. В нормативно-правовых документах это звучит так: товар длительного пользования, обладающий этими же основными потребительскими свойствами.</w:t>
      </w:r>
    </w:p>
    <w:p w14:paraId="2C89AB44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Законом о защите прав потребителей предусмотрено только два случая, когда продавец обязан предоставить товар с такими же основными потребительскими свойствами: на время гарантийного ремонта или замены некачественного товара, если для замены потребуется больше 7 дней.</w:t>
      </w:r>
    </w:p>
    <w:p w14:paraId="387C2D84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 xml:space="preserve">Согласно ст. 20, 21 Закона о защите прав потребителей продавец либо уполномоченная организация обязаны при предъявлении потребителем указанного требования в трехдневный срок безвозмездно предоставить потребителю на период ремонта или замены </w:t>
      </w:r>
      <w:proofErr w:type="gramStart"/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товар длительного пользования</w:t>
      </w:r>
      <w:proofErr w:type="gramEnd"/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 xml:space="preserve"> обладающий этими же основными потребительскими свойствами, обеспечив доставку за свой счет.</w:t>
      </w:r>
    </w:p>
    <w:p w14:paraId="0EEAE451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Обращаем Ваше внимание на то, что продавец не обязан сам предлагать аналогичный товар. Данное требование должно исходить от потребителя и быть предъявлено в форме письменного заявления.</w:t>
      </w:r>
    </w:p>
    <w:p w14:paraId="6445B637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Существует перечень товаров длительного пользования, на которые требование о передаче подменного товара на период замены или ремонта, не распространяется. Данный перечень утвержден постановлением Правительства РФ от 31.12.2020 № 2463.</w:t>
      </w:r>
    </w:p>
    <w:p w14:paraId="616C3E0F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В данный перечень включены следующие товары:</w:t>
      </w:r>
    </w:p>
    <w:p w14:paraId="1095BCBD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§ Автомобили, мотоциклы и другие виды мототехники, прицепы к ним, номерные агрегаты, прогулочные суда и плавсредства;</w:t>
      </w:r>
    </w:p>
    <w:p w14:paraId="5B7658BA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§ Мебель;</w:t>
      </w:r>
    </w:p>
    <w:p w14:paraId="6636CF01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§ Электробытовые приборы, используемые как предметы туалета и в медицинских целях (приборы, имеющие соприкосновение со слизистой и (или) кожными покровами);</w:t>
      </w:r>
    </w:p>
    <w:p w14:paraId="5FB047BB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§ Электрические, газовые и газоэлектрические приборы бытового назначения, используемые для термической обработки продуктов и приготовления пищи;</w:t>
      </w:r>
    </w:p>
    <w:p w14:paraId="08BCC022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§ Гражданское оружие, патроны к гражданскому оружию;</w:t>
      </w:r>
    </w:p>
    <w:p w14:paraId="4C237ABE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§ Ювелирные и другие изделия из драгоценных металлов и (или) драгоценных камней, ограненные драгоценные камни.</w:t>
      </w:r>
    </w:p>
    <w:p w14:paraId="0828B32D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На что стоит обратить внимание при получении товара во временное пользование?</w:t>
      </w: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br/>
        <w:t xml:space="preserve">Товар, «обладающий основными потребительскими свойствами» </w:t>
      </w:r>
      <w:proofErr w:type="gramStart"/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это</w:t>
      </w:r>
      <w:proofErr w:type="gramEnd"/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 xml:space="preserve"> не точно такой же товар, который Вы сдаете в ремонт или ждете его замены. Чаще всего, основные потребительские свойства товара перечислены производителем в технической документации, прилагаемой к товару. Рекомендуем Вам, в заявлении о предоставлении подменного товара перечислять именно те функции, которые для Вас являются основными.</w:t>
      </w:r>
    </w:p>
    <w:p w14:paraId="1C6E8B42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Стоит помнить, потребитель несет ответственность за сохранность подменного товара. При его повреждении или утраты придется возмещать ущерб.</w:t>
      </w: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br/>
        <w:t>Поэтому, в момент приема-передачи подменного товара внимательно проверяйте его комплектность, работоспособность, внешний вид, наличие повреждений.</w:t>
      </w:r>
    </w:p>
    <w:p w14:paraId="57E12882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lastRenderedPageBreak/>
        <w:t>При непредоставлении Вам аналогичного товара, Вы вправе потребовать выплаты неустойки за каждый день просрочки в размере одного процента цены товара.</w:t>
      </w:r>
    </w:p>
    <w:p w14:paraId="73DBF2A4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Информация подготовлена специалистами</w:t>
      </w:r>
    </w:p>
    <w:p w14:paraId="57F8819A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Консультационного центра по защите прав потребителей ФБУЗ «Центр гигиены и эпидемиологии в Иркутской области»</w:t>
      </w:r>
    </w:p>
    <w:p w14:paraId="7390CCE1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НАШИ КОНТАКТЫ: г. Иркутск,</w:t>
      </w:r>
    </w:p>
    <w:p w14:paraId="1510CF13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 xml:space="preserve">ул. </w:t>
      </w:r>
      <w:proofErr w:type="spellStart"/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Трилиссера</w:t>
      </w:r>
      <w:proofErr w:type="spellEnd"/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 xml:space="preserve"> 51, </w:t>
      </w:r>
      <w:proofErr w:type="spellStart"/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каб</w:t>
      </w:r>
      <w:proofErr w:type="spellEnd"/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 xml:space="preserve">. 113 тел.: 8 (395-2) 22-23-88, ул. Пушкина 8, </w:t>
      </w:r>
      <w:proofErr w:type="spellStart"/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каб</w:t>
      </w:r>
      <w:proofErr w:type="spellEnd"/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. 101, тел.: 8 (395-2) 63-66-22,</w:t>
      </w:r>
    </w:p>
    <w:p w14:paraId="40E4BEC7" w14:textId="77777777" w:rsidR="00CF65E7" w:rsidRPr="00CF65E7" w:rsidRDefault="00CF65E7" w:rsidP="00CF65E7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Е-</w:t>
      </w:r>
      <w:proofErr w:type="spellStart"/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мail</w:t>
      </w:r>
      <w:proofErr w:type="spellEnd"/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: </w:t>
      </w:r>
      <w:hyperlink r:id="rId5" w:tooltip="zpp@sesoirkutsk.ru" w:history="1">
        <w:r w:rsidRPr="00CF65E7">
          <w:rPr>
            <w:rFonts w:ascii="Open Sans" w:eastAsia="Times New Roman" w:hAnsi="Open Sans" w:cs="Open Sans"/>
            <w:color w:val="428BCA"/>
            <w:sz w:val="21"/>
            <w:szCs w:val="21"/>
            <w:u w:val="single"/>
            <w:lang w:eastAsia="ru-RU"/>
          </w:rPr>
          <w:t>zpp@sesoirkutsk.ru</w:t>
        </w:r>
      </w:hyperlink>
    </w:p>
    <w:p w14:paraId="2277BEF2" w14:textId="77777777" w:rsidR="00CF65E7" w:rsidRPr="00CF65E7" w:rsidRDefault="00CF65E7" w:rsidP="00CF65E7">
      <w:pPr>
        <w:spacing w:after="0" w:line="240" w:lineRule="auto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Дата создания: 24-06-2025</w:t>
      </w:r>
      <w:r w:rsidRPr="00CF65E7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br/>
        <w:t>Дата последнего изменения: 05-09-2025</w:t>
      </w:r>
    </w:p>
    <w:p w14:paraId="27673903" w14:textId="77777777" w:rsidR="00F77564" w:rsidRPr="00A71885" w:rsidRDefault="00F77564" w:rsidP="00A71885"/>
    <w:sectPr w:rsidR="00F77564" w:rsidRPr="00A71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30B71"/>
    <w:multiLevelType w:val="multilevel"/>
    <w:tmpl w:val="21FE5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3F2"/>
    <w:rsid w:val="000213F2"/>
    <w:rsid w:val="005B1716"/>
    <w:rsid w:val="00A71885"/>
    <w:rsid w:val="00CF65E7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D906D"/>
  <w15:chartTrackingRefBased/>
  <w15:docId w15:val="{77D62B81-A645-499E-9566-11D1EFE1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3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2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2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pp@sesoirku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2026-02-18T02:48:00Z</dcterms:created>
  <dcterms:modified xsi:type="dcterms:W3CDTF">2026-02-18T02:52:00Z</dcterms:modified>
</cp:coreProperties>
</file>