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  <w:t xml:space="preserve">11 сентября 2026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b/>
          <w:bCs/>
        </w:rPr>
        <w:t xml:space="preserve">К</w:t>
      </w:r>
      <w:r>
        <w:rPr>
          <w:rFonts w:ascii="PT Astra Serif" w:hAnsi="PT Astra Serif" w:eastAsia="PT Astra Serif" w:cs="PT Astra Serif"/>
          <w:b/>
          <w:bCs/>
          <w:sz w:val="24"/>
          <w:szCs w:val="24"/>
        </w:rPr>
        <w:t xml:space="preserve">ак быстро оформить право на «бытовую недвижимость»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</w:p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</w:p>
    <w:p>
      <w:pPr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Одна из наиболее востребованных категорий объектов недвижимости в Иркутской области – так называемая «бытовая недвижимость».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К таким объектам можно отнести 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жильё, гаражи, дачи, садовые дома, хозяйственные постройки, объекты вспомогательного использования и т.п., а также земельные участки для их строительства или использования.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При этом Управление Росреестра по Иркутской области напоминает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, что на сегодня одним из самых удобных способов представления документов в Росреестр можно признать электронную подачу документов. Сроки учетно-регистрационных процедур в таком случае существенно сокращаются.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Так, например, в августе 2026 года почти 9 тысяч электронных заявлений в отношении бытовой недвижимости были отработаны в нашем регионе всего за 1 день.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rPr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Всего же за 8 месяцев 2026 года по таким обращениям наши заявители получили за 1 день результат – зарегистрированное право или постановку на кадастровый учет - уже более, чем 60 тысяч раз.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709"/>
        <w:jc w:val="both"/>
        <w:spacing w:after="0" w:afterAutospacing="0" w:line="252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2" w:firstLine="0"/>
        <w:jc w:val="both"/>
        <w:spacing w:line="276" w:lineRule="auto"/>
        <w:rPr>
          <w:rFonts w:ascii="Liberation Sans" w:hAnsi="Liberation Sans" w:cs="Liberation Sans"/>
          <w:b w:val="0"/>
          <w:bCs w:val="0"/>
          <w:sz w:val="26"/>
          <w:szCs w:val="26"/>
        </w:rPr>
      </w:pPr>
      <w:r>
        <w:rPr>
          <w:rFonts w:ascii="Liberation Sans" w:hAnsi="Liberation Sans" w:cs="Liberation Sans"/>
          <w:b w:val="0"/>
          <w:bCs w:val="0"/>
          <w:sz w:val="26"/>
          <w:szCs w:val="26"/>
        </w:rPr>
      </w:r>
      <w:r>
        <w:rPr>
          <w:rFonts w:ascii="Liberation Sans" w:hAnsi="Liberation Sans" w:cs="Liberation Sans"/>
          <w:b w:val="0"/>
          <w:bCs w:val="0"/>
          <w:sz w:val="26"/>
          <w:szCs w:val="26"/>
        </w:rPr>
      </w:r>
      <w:r>
        <w:rPr>
          <w:rFonts w:ascii="Liberation Sans" w:hAnsi="Liberation Sans" w:cs="Liberation Sans"/>
          <w:b w:val="0"/>
          <w:bCs w:val="0"/>
          <w:sz w:val="26"/>
          <w:szCs w:val="26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color w:val="202122"/>
          <w:sz w:val="24"/>
          <w:szCs w:val="24"/>
        </w:rPr>
      </w:pPr>
      <w:r>
        <w:rPr>
          <w:rFonts w:ascii="Liberation Sans" w:hAnsi="Liberation Sans" w:eastAsia="Liberation Sans" w:cs="Liberation Sans"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color w:val="202122"/>
          <w:sz w:val="24"/>
          <w:szCs w:val="24"/>
        </w:rPr>
      </w:r>
      <w:r>
        <w:rPr>
          <w:rFonts w:ascii="Liberation Sans" w:hAnsi="Liberation Sans" w:cs="Liberation Sans"/>
          <w:color w:val="202122"/>
          <w:sz w:val="24"/>
          <w:szCs w:val="24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pP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Liberation Sans" w:hAnsi="Liberation Sans" w:eastAsia="Liberation Sans" w:cs="Liberation Sans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  <w:r>
        <w:rPr>
          <w:rFonts w:ascii="Liberation Sans" w:hAnsi="Liberation Sans" w:cs="Liberation Sans"/>
          <w:i/>
          <w:color w:val="202122"/>
          <w:sz w:val="24"/>
          <w:szCs w:val="24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zhilyaev</cp:lastModifiedBy>
  <cp:revision>41</cp:revision>
  <dcterms:created xsi:type="dcterms:W3CDTF">2022-05-25T09:41:00Z</dcterms:created>
  <dcterms:modified xsi:type="dcterms:W3CDTF">2026-09-11T02:11:09Z</dcterms:modified>
</cp:coreProperties>
</file>