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8BCA2" w14:textId="4BA639ED" w:rsidR="001D294C" w:rsidRPr="001D294C" w:rsidRDefault="001D294C" w:rsidP="009F6B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94C">
        <w:rPr>
          <w:rFonts w:ascii="Times New Roman" w:hAnsi="Times New Roman" w:cs="Times New Roman"/>
          <w:b/>
          <w:bCs/>
          <w:sz w:val="28"/>
          <w:szCs w:val="28"/>
        </w:rPr>
        <w:t>Прокуратура Куйтунского района разъясняет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D294C">
        <w:rPr>
          <w:rFonts w:ascii="Times New Roman" w:hAnsi="Times New Roman" w:cs="Times New Roman"/>
          <w:b/>
          <w:bCs/>
          <w:sz w:val="28"/>
          <w:szCs w:val="28"/>
        </w:rPr>
        <w:t xml:space="preserve"> Уголовный кодекс Российской Федерации дополнен новыми составами преступлений против правосудия и в сфере компьютерной информации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E9030B" w14:textId="3CAC5A15" w:rsidR="00F77564" w:rsidRPr="001D294C" w:rsidRDefault="001D294C" w:rsidP="009F6BD9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94C">
        <w:rPr>
          <w:rFonts w:ascii="Times New Roman" w:hAnsi="Times New Roman" w:cs="Times New Roman"/>
          <w:sz w:val="24"/>
          <w:szCs w:val="24"/>
        </w:rPr>
        <w:t>С 1 сентября 2025 года вступили в силу положения Федерального закона от 31.07.2025 № 282-ФЗ «О внесении изменений в отдельные законодательные акты Российской Федерации», которыми глава 28 Уголовного кодекса Российской Федерации дополнена следующими преступлениями в сфере компьютерной информации: статья 274.3 «Незаконное использование абонентского терминала пропуска трафика или виртуальной телефонной станции»; статья 274.4 «Организация деятельности по передаче абонентских номеров с нарушением требований законодательства Российской Федерации»; статья 274.5 «Организация деятельности по передаче информации, необходимой для регистрации и (или) авторизации пользователя сети «Интернет» для получения доступа к функциональным возможностям информационного ресурса». Предварительное расследование уголовных дел об указанных преступлениях производится следователями органов внутренних дел Российской Федерации. Тем же законом в главу 31 Уголовного кодекса Российской Федерации включена статья 294.1 «Незаконное осуществление следственных, иных процессуальных действий и оперативно-розыскных мероприятий на территории Российской Федерации». Расследование уголовных дел о данных преступлениях производится следователями Следственного комитета Российской Федерации. Кроме того, часть 1 статьи 63 Уголовного кодекса Российской Федерации дополнена пунктом «ф», относящим к обстоятельствам, отягчающим наказание, совершение преступления с использованием программно-аппаратных средств доступа к информационным ресурсам, информационно-телекоммуникационным сетям, доступ к которым ограничен. Необходимость дополнения действующего законодательства обусловлена возникающими трудностями с официальным сотрудничеством в правоохранительной и судебной сферах, увеличением рисков принятия иностранными и международными органами односторонних мер по нелегитимному сбору доказательств (включая электронные) и получения других сведений от граждан Российской Федерации и иных лиц, находящихся на ее территории, в том числе путем дистанционных трансграничных контактов из-за рубежа. Путем такой деятельности также может осуществляться побуждение российских граждан, в том числе военнослужащих и других лиц в связи со служебной деятельностью, к выезду за пределы Российской Федерации в целях их задержания. Также во внимание принято осуществление Международным уголовным судом, а также правоохранительными и судебными органами недружественных государств сбора доказательств преступлений, якобы совершенных российскими военнослужащими и должностными лицами, для чего созданы межгосударственные следственные группы. Принятые меры направлены на повышение эффективности противодействия преступлениям, совершаемым с использованием информационно-телекоммуникационных технологий, а также на усиление защиты суверенитета и национальных интересов Российской Федерации от вмешательства в ее внутренние дела со стороны иностранных государств.</w:t>
      </w:r>
    </w:p>
    <w:sectPr w:rsidR="00F77564" w:rsidRPr="001D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26"/>
    <w:rsid w:val="001D294C"/>
    <w:rsid w:val="00251926"/>
    <w:rsid w:val="008F1B59"/>
    <w:rsid w:val="00987218"/>
    <w:rsid w:val="009F6BD9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A1EA"/>
  <w15:chartTrackingRefBased/>
  <w15:docId w15:val="{939426B5-315F-493B-A06C-AD9FD4A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2026-01-03T04:29:00Z</dcterms:created>
  <dcterms:modified xsi:type="dcterms:W3CDTF">2026-01-03T04:39:00Z</dcterms:modified>
</cp:coreProperties>
</file>