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41"/>
        <w:tblW w:w="104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>
        <w:tblPrEx/>
        <w:trPr>
          <w:trHeight w:val="426"/>
        </w:trPr>
        <w:tc>
          <w:tcPr>
            <w:tcW w:w="14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426"/>
        </w:trPr>
        <w:tc>
          <w:tcPr>
            <w:tcW w:w="14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00100" cy="757240"/>
                      <wp:effectExtent l="0" t="0" r="0" b="5080"/>
                      <wp:docPr id="1" name="Рисунок 3" descr="C:\Users\gomanenko_gv\Desktop\Герб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C:\Users\gomanenko_gv\Desktop\Герб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5927" cy="8668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63.00pt;height:59.63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УПРАВЛЕНИЕ РОСРЕЕСТРА</w:t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ПО ИРКУТСКОЙ ОБЛАСТИ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 </w:t>
            </w:r>
            <w:r>
              <w:rPr>
                <w:rFonts w:ascii="Arial" w:hAnsi="Arial" w:cs="Arial"/>
              </w:rPr>
              <w:t xml:space="preserve"> мая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2025</w:t>
            </w:r>
            <w:r>
              <w:rPr>
                <w:rFonts w:ascii="Arial" w:hAnsi="Arial" w:cs="Arial"/>
              </w:rPr>
              <w:t xml:space="preserve"> года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blPrEx/>
        <w:trPr>
          <w:trHeight w:val="601"/>
        </w:trPr>
        <w:tc>
          <w:tcPr>
            <w:tcW w:w="1476" w:type="dxa"/>
            <w:textDirection w:val="lrTb"/>
            <w:noWrap w:val="false"/>
          </w:tcPr>
          <w:p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3827" w:type="dxa"/>
            <w:vMerge w:val="continue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</w:tbl>
    <w:p>
      <w:pPr>
        <w:contextualSpacing/>
        <w:jc w:val="both"/>
        <w:spacing w:after="0" w:line="240" w:lineRule="auto"/>
        <w:rPr>
          <w:rFonts w:ascii="Arial" w:hAnsi="Arial" w:eastAsia="Times New Roman" w:cs="Arial"/>
          <w:b/>
          <w:lang w:eastAsia="ru-RU"/>
        </w:rPr>
      </w:pPr>
      <w:r>
        <w:rPr>
          <w:rFonts w:ascii="Arial" w:hAnsi="Arial" w:eastAsia="Times New Roman" w:cs="Arial"/>
          <w:b/>
          <w:lang w:eastAsia="ru-RU"/>
        </w:rPr>
      </w:r>
      <w:r>
        <w:rPr>
          <w:rFonts w:ascii="Arial" w:hAnsi="Arial" w:eastAsia="Times New Roman" w:cs="Arial"/>
          <w:b/>
          <w:lang w:eastAsia="ru-RU"/>
        </w:rPr>
      </w:r>
      <w:r>
        <w:rPr>
          <w:rFonts w:ascii="Arial" w:hAnsi="Arial" w:eastAsia="Times New Roman" w:cs="Arial"/>
          <w:b/>
          <w:lang w:eastAsia="ru-RU"/>
        </w:rPr>
      </w:r>
    </w:p>
    <w:p>
      <w:pPr>
        <w:jc w:val="both"/>
        <w:spacing w:after="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both"/>
        <w:spacing w:after="120" w:line="276" w:lineRule="auto"/>
        <w:rPr>
          <w:rFonts w:ascii="Liberation Sans" w:hAnsi="Liberation Sans" w:cs="Liberation Sans"/>
          <w:b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</w:rPr>
        <w:t xml:space="preserve">Геодезические пункты времен Великой Отечественной войны обследовали специалисты Росреестра</w:t>
      </w:r>
      <w:r>
        <w:rPr>
          <w:rFonts w:ascii="Liberation Sans" w:hAnsi="Liberation Sans" w:eastAsia="Liberation Sans" w:cs="Liberation Sans"/>
          <w:b/>
          <w:sz w:val="24"/>
          <w:szCs w:val="24"/>
        </w:rPr>
      </w:r>
      <w:r>
        <w:rPr>
          <w:rFonts w:ascii="Liberation Sans" w:hAnsi="Liberation Sans" w:cs="Liberation Sans"/>
          <w:b/>
          <w:sz w:val="24"/>
          <w:szCs w:val="24"/>
        </w:rPr>
      </w:r>
    </w:p>
    <w:p>
      <w:pPr>
        <w:jc w:val="both"/>
        <w:spacing w:after="12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left="0" w:right="0" w:firstLine="0"/>
        <w:jc w:val="both"/>
        <w:spacing w:before="0" w:after="0"/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О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бследование  пунктов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 государственной геодезической, государственной нивелирной и государственной гравиметрической сетей, расположенных на территории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 Иркутской области, проводят специалисты регионального Росреестра.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 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В настоящее время ведется обследование пунктов г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осударственной нивелирной сети – главной высотной основы России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lang w:eastAsia="ru-RU"/>
        </w:rPr>
        <w:t xml:space="preserve">  Всего, на территории страны насчитывается порядка 800 тысяч нивелирных пунктов I-IV классов, при этом в Иркутской области их более 17 тысяч.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 w:after="0"/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 w:after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lang w:eastAsia="ru-RU"/>
        </w:rPr>
        <w:t xml:space="preserve">Нивелирная сеть служит высотной основой для проектирования и строительства, изучения вер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lang w:eastAsia="ru-RU"/>
        </w:rPr>
        <w:t xml:space="preserve">тикальных движений земной коры,  зданий и сооружений, а также высотной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основой топографических съёмок и инженерно-геодезических работ, выполняемых для нужд экономики, науки и обороны страны.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lang w:eastAsia="ru-RU"/>
        </w:rPr>
        <w:t xml:space="preserve">В городах пункты этой сети обозначают на местности нивелирными марками и реперами, которые закладывают в стены зданий и сооружений.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Работа по созданию главной высотной основы страны в регионе велась и в годы Великой Отечественной войны. Так, в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 устое железно-дорожного моста через реку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 Вересовка, в 5 км юго-восточнее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станции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Мегет,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 специалистами обследованы пункты государственной нивелирной сети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 I класса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 - стенная марка № 986 и стенной репер № 2910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, которые были заложены в 1941 году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.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 w:after="0"/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rPr>
          <w:rFonts w:ascii="Liberation Sans" w:hAnsi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В 2025 году Управлением запланировано обследование 156 геодезических пунктов, из них - 84 пункта государственной геодезической сети, 68 пунктов государственной нивелирной сети и 4 пункта государственной гравиметрической сети.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cs="Liberation Sans"/>
          <w:bCs/>
          <w:i/>
          <w:sz w:val="24"/>
          <w:szCs w:val="24"/>
        </w:rPr>
      </w:pPr>
      <w:r>
        <w:rPr>
          <w:rFonts w:ascii="Liberation Sans" w:hAnsi="Liberation Sans" w:cs="Liberation Sans"/>
          <w:i/>
          <w:sz w:val="24"/>
          <w:szCs w:val="24"/>
        </w:rPr>
      </w:r>
      <w:r>
        <w:rPr>
          <w:rFonts w:ascii="Liberation Sans" w:hAnsi="Liberation Sans" w:cs="Liberation Sans"/>
          <w:i/>
          <w:sz w:val="24"/>
          <w:szCs w:val="24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cs="Liberation Sans"/>
          <w:bCs/>
          <w:i/>
          <w:sz w:val="24"/>
          <w:szCs w:val="24"/>
        </w:rPr>
      </w:pPr>
      <w:r>
        <w:rPr>
          <w:rFonts w:ascii="Liberation Sans" w:hAnsi="Liberation Sans" w:eastAsia="Liberation Sans" w:cs="Liberation Sans"/>
          <w:i/>
          <w:sz w:val="24"/>
          <w:szCs w:val="24"/>
        </w:rPr>
      </w:r>
      <w:r>
        <w:rPr>
          <w:rFonts w:ascii="Liberation Sans" w:hAnsi="Liberation Sans" w:eastAsia="Liberation Sans" w:cs="Liberation Sans"/>
          <w:i/>
          <w:sz w:val="24"/>
          <w:szCs w:val="24"/>
        </w:rPr>
      </w:r>
      <w:r>
        <w:rPr>
          <w:rFonts w:ascii="Liberation Sans" w:hAnsi="Liberation Sans" w:cs="Liberation Sans"/>
          <w:bCs/>
          <w:i/>
          <w:sz w:val="24"/>
          <w:szCs w:val="24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cs="Liberation Sans"/>
          <w:i/>
          <w:sz w:val="24"/>
          <w:szCs w:val="24"/>
        </w:rPr>
      </w:pPr>
      <w:r>
        <w:rPr>
          <w:rFonts w:ascii="Liberation Sans" w:hAnsi="Liberation Sans" w:eastAsia="Liberation Sans" w:cs="Liberation Sans"/>
          <w:i/>
          <w:sz w:val="24"/>
          <w:szCs w:val="24"/>
        </w:rPr>
        <w:t xml:space="preserve">Пресс-служба Управления Росреестра по Иркутской области</w:t>
      </w:r>
      <w:bookmarkEnd w:id="0"/>
      <w:r>
        <w:rPr>
          <w:rFonts w:ascii="Liberation Sans" w:hAnsi="Liberation Sans" w:eastAsia="Liberation Sans" w:cs="Liberation Sans"/>
          <w:i/>
          <w:sz w:val="24"/>
          <w:szCs w:val="24"/>
        </w:rPr>
      </w:r>
      <w:r>
        <w:rPr>
          <w:rFonts w:ascii="Liberation Sans" w:hAnsi="Liberation Sans" w:cs="Liberation Sans"/>
          <w:i/>
          <w:sz w:val="24"/>
          <w:szCs w:val="24"/>
        </w:rPr>
      </w:r>
    </w:p>
    <w:p>
      <w:pPr>
        <w:spacing w:line="240" w:lineRule="auto"/>
        <w:tabs>
          <w:tab w:val="left" w:pos="567" w:leader="none"/>
        </w:tabs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sectPr>
      <w:footnotePr/>
      <w:endnotePr/>
      <w:type w:val="nextPage"/>
      <w:pgSz w:w="11906" w:h="16838" w:orient="portrait"/>
      <w:pgMar w:top="567" w:right="707" w:bottom="568" w:left="85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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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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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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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3"/>
    <w:next w:val="833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basedOn w:val="834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3"/>
    <w:next w:val="833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basedOn w:val="834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3"/>
    <w:next w:val="833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4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3"/>
    <w:next w:val="833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basedOn w:val="834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3"/>
    <w:next w:val="833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basedOn w:val="834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3"/>
    <w:next w:val="833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basedOn w:val="834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3"/>
    <w:next w:val="833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34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3"/>
    <w:next w:val="833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34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3"/>
    <w:next w:val="833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4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No Spacing"/>
    <w:uiPriority w:val="1"/>
    <w:qFormat/>
    <w:pPr>
      <w:spacing w:before="0" w:after="0" w:line="240" w:lineRule="auto"/>
    </w:pPr>
  </w:style>
  <w:style w:type="paragraph" w:styleId="679">
    <w:name w:val="Title"/>
    <w:basedOn w:val="833"/>
    <w:next w:val="833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>
    <w:name w:val="Title Char"/>
    <w:basedOn w:val="834"/>
    <w:link w:val="679"/>
    <w:uiPriority w:val="10"/>
    <w:rPr>
      <w:sz w:val="48"/>
      <w:szCs w:val="48"/>
    </w:rPr>
  </w:style>
  <w:style w:type="paragraph" w:styleId="681">
    <w:name w:val="Subtitle"/>
    <w:basedOn w:val="833"/>
    <w:next w:val="833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basedOn w:val="834"/>
    <w:link w:val="681"/>
    <w:uiPriority w:val="11"/>
    <w:rPr>
      <w:sz w:val="24"/>
      <w:szCs w:val="24"/>
    </w:rPr>
  </w:style>
  <w:style w:type="paragraph" w:styleId="683">
    <w:name w:val="Quote"/>
    <w:basedOn w:val="833"/>
    <w:next w:val="833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3"/>
    <w:next w:val="833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character" w:styleId="687">
    <w:name w:val="Header Char"/>
    <w:basedOn w:val="834"/>
    <w:link w:val="845"/>
    <w:uiPriority w:val="99"/>
  </w:style>
  <w:style w:type="character" w:styleId="688">
    <w:name w:val="Footer Char"/>
    <w:basedOn w:val="834"/>
    <w:link w:val="847"/>
    <w:uiPriority w:val="99"/>
  </w:style>
  <w:style w:type="paragraph" w:styleId="689">
    <w:name w:val="Caption"/>
    <w:basedOn w:val="833"/>
    <w:next w:val="8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basedOn w:val="689"/>
    <w:link w:val="847"/>
    <w:uiPriority w:val="99"/>
  </w:style>
  <w:style w:type="table" w:styleId="691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Balloon Text"/>
    <w:basedOn w:val="833"/>
    <w:link w:val="83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8" w:customStyle="1">
    <w:name w:val="Текст выноски Знак"/>
    <w:basedOn w:val="834"/>
    <w:link w:val="837"/>
    <w:uiPriority w:val="99"/>
    <w:semiHidden/>
    <w:rPr>
      <w:rFonts w:ascii="Segoe UI" w:hAnsi="Segoe UI" w:cs="Segoe UI"/>
      <w:sz w:val="18"/>
      <w:szCs w:val="18"/>
    </w:rPr>
  </w:style>
  <w:style w:type="character" w:styleId="839">
    <w:name w:val="Hyperlink"/>
    <w:basedOn w:val="834"/>
    <w:uiPriority w:val="99"/>
    <w:unhideWhenUsed/>
    <w:rPr>
      <w:color w:val="0563c1" w:themeColor="hyperlink"/>
      <w:u w:val="single"/>
    </w:rPr>
  </w:style>
  <w:style w:type="paragraph" w:styleId="840">
    <w:name w:val="List Paragraph"/>
    <w:basedOn w:val="833"/>
    <w:uiPriority w:val="34"/>
    <w:qFormat/>
    <w:pPr>
      <w:contextualSpacing/>
      <w:ind w:left="720"/>
    </w:pPr>
  </w:style>
  <w:style w:type="table" w:styleId="841">
    <w:name w:val="Table Grid"/>
    <w:basedOn w:val="835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2" w:customStyle="1">
    <w:name w:val="object"/>
    <w:basedOn w:val="834"/>
  </w:style>
  <w:style w:type="paragraph" w:styleId="843">
    <w:name w:val="Normal (Web)"/>
    <w:basedOn w:val="83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4">
    <w:name w:val="Emphasis"/>
    <w:basedOn w:val="834"/>
    <w:uiPriority w:val="20"/>
    <w:qFormat/>
    <w:rPr>
      <w:i/>
      <w:iCs/>
    </w:rPr>
  </w:style>
  <w:style w:type="paragraph" w:styleId="845">
    <w:name w:val="Header"/>
    <w:basedOn w:val="833"/>
    <w:link w:val="84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6" w:customStyle="1">
    <w:name w:val="Верхний колонтитул Знак"/>
    <w:basedOn w:val="834"/>
    <w:link w:val="845"/>
    <w:uiPriority w:val="99"/>
  </w:style>
  <w:style w:type="paragraph" w:styleId="847">
    <w:name w:val="Footer"/>
    <w:basedOn w:val="833"/>
    <w:link w:val="84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8" w:customStyle="1">
    <w:name w:val="Нижний колонтитул Знак"/>
    <w:basedOn w:val="834"/>
    <w:link w:val="847"/>
    <w:uiPriority w:val="99"/>
  </w:style>
  <w:style w:type="paragraph" w:styleId="849">
    <w:name w:val="Body Text"/>
    <w:basedOn w:val="833"/>
    <w:link w:val="851"/>
    <w:pPr>
      <w:ind w:firstLine="851"/>
      <w:jc w:val="both"/>
      <w:spacing w:after="0" w:line="240" w:lineRule="auto"/>
      <w:widowControl w:val="off"/>
    </w:pPr>
    <w:rPr>
      <w:rFonts w:ascii="Arial" w:hAnsi="Arial" w:eastAsia="Times New Roman" w:cs="Arial"/>
      <w:sz w:val="24"/>
      <w:szCs w:val="20"/>
      <w:lang w:eastAsia="ru-RU"/>
    </w:rPr>
  </w:style>
  <w:style w:type="character" w:styleId="850" w:customStyle="1">
    <w:name w:val="Основной текст Знак"/>
    <w:basedOn w:val="834"/>
    <w:uiPriority w:val="99"/>
    <w:semiHidden/>
  </w:style>
  <w:style w:type="character" w:styleId="851" w:customStyle="1">
    <w:name w:val="Основной текст Знак1"/>
    <w:basedOn w:val="834"/>
    <w:link w:val="849"/>
    <w:rPr>
      <w:rFonts w:ascii="Arial" w:hAnsi="Arial" w:eastAsia="Times New Roman" w:cs="Arial"/>
      <w:sz w:val="24"/>
      <w:szCs w:val="20"/>
      <w:lang w:eastAsia="ru-RU"/>
    </w:rPr>
  </w:style>
  <w:style w:type="paragraph" w:styleId="852" w:customStyle="1">
    <w:name w:val="Обычный1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9</cp:revision>
  <dcterms:created xsi:type="dcterms:W3CDTF">2023-05-03T23:51:00Z</dcterms:created>
  <dcterms:modified xsi:type="dcterms:W3CDTF">2025-05-12T02:50:56Z</dcterms:modified>
</cp:coreProperties>
</file>