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40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75.34pt;height:74.25pt;mso-wrap-distance-left:0.00pt;mso-wrap-distance-top:0.00pt;mso-wrap-distance-right:0.00pt;mso-wrap-distance-bottom:0.00pt;z-index:1;" stroked="f">
                      <v:imagedata r:id="rId10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</w:rPr>
      </w:pPr>
      <w:r>
        <w:rPr>
          <w:rFonts w:ascii="Arial" w:hAnsi="Arial" w:cs="Arial"/>
          <w:color w:val="202122"/>
          <w:highlight w:val="none"/>
          <w:shd w:val="clear" w:color="auto" w:fill="ffffff"/>
        </w:rPr>
      </w:r>
      <w:r>
        <w:rPr>
          <w:rFonts w:ascii="Arial" w:hAnsi="Arial" w:cs="Arial"/>
          <w:color w:val="202122"/>
        </w:rPr>
      </w:r>
      <w:r>
        <w:rPr>
          <w:rFonts w:ascii="Arial" w:hAnsi="Arial" w:cs="Arial"/>
          <w:color w:val="202122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highlight w:val="none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13 октября</w:t>
      </w:r>
      <w:r>
        <w:rPr>
          <w:rFonts w:ascii="Arial" w:hAnsi="Arial" w:cs="Arial"/>
          <w:color w:val="202122"/>
          <w:shd w:val="clear" w:color="auto" w:fill="ffffff"/>
        </w:rPr>
        <w:t xml:space="preserve"> 2026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highlight w:val="none"/>
          <w:shd w:val="clear" w:color="auto" w:fill="ffffff"/>
        </w:rPr>
      </w:r>
      <w:r>
        <w:rPr>
          <w:rFonts w:ascii="Arial" w:hAnsi="Arial" w:cs="Arial"/>
          <w:color w:val="202122"/>
          <w:highlight w:val="none"/>
          <w:shd w:val="clear" w:color="auto" w:fill="ffffff"/>
        </w:rPr>
      </w:r>
    </w:p>
    <w:p>
      <w:pPr>
        <w:contextualSpacing/>
        <w:jc w:val="both"/>
        <w:spacing w:after="120" w:line="276" w:lineRule="auto"/>
        <w:rPr>
          <w:rStyle w:val="845"/>
          <w:rFonts w:ascii="Arial" w:hAnsi="Arial" w:cs="Arial"/>
          <w:b/>
          <w:bCs/>
          <w:color w:val="000000"/>
        </w:rPr>
      </w:pPr>
      <w:r>
        <w:rPr>
          <w:rStyle w:val="845"/>
          <w:rFonts w:ascii="Arial" w:hAnsi="Arial" w:cs="Arial"/>
          <w:b/>
          <w:color w:val="000000"/>
          <w:highlight w:val="none"/>
        </w:rPr>
      </w:r>
      <w:r>
        <w:rPr>
          <w:rStyle w:val="845"/>
          <w:rFonts w:ascii="Arial" w:hAnsi="Arial" w:cs="Arial"/>
          <w:b/>
          <w:bCs/>
          <w:color w:val="000000"/>
        </w:rPr>
      </w:r>
      <w:r>
        <w:rPr>
          <w:rStyle w:val="845"/>
          <w:rFonts w:ascii="Arial" w:hAnsi="Arial" w:cs="Arial"/>
          <w:b/>
          <w:bCs/>
          <w:color w:val="000000"/>
        </w:rPr>
      </w:r>
    </w:p>
    <w:p>
      <w:pPr>
        <w:contextualSpacing/>
        <w:ind w:firstLine="426"/>
        <w:jc w:val="both"/>
        <w:spacing w:after="120" w:line="276" w:lineRule="auto"/>
        <w:rPr>
          <w:rStyle w:val="845"/>
          <w:rFonts w:ascii="Arial" w:hAnsi="Arial" w:cs="Arial"/>
          <w:color w:val="000000"/>
          <w:highlight w:val="none"/>
        </w:rPr>
      </w:pPr>
      <w:r>
        <w:rPr>
          <w:rStyle w:val="845"/>
          <w:rFonts w:ascii="Arial" w:hAnsi="Arial" w:cs="Arial"/>
          <w:color w:val="000000"/>
          <w:highlight w:val="none"/>
        </w:rPr>
      </w:r>
      <w:r>
        <w:rPr>
          <w:rStyle w:val="845"/>
          <w:rFonts w:ascii="Arial" w:hAnsi="Arial" w:cs="Arial"/>
          <w:color w:val="000000"/>
          <w:highlight w:val="none"/>
        </w:rPr>
      </w:r>
      <w:r>
        <w:rPr>
          <w:rStyle w:val="845"/>
          <w:rFonts w:ascii="Arial" w:hAnsi="Arial" w:cs="Arial"/>
          <w:color w:val="000000"/>
          <w:highlight w:val="none"/>
        </w:rPr>
      </w:r>
    </w:p>
    <w:p>
      <w:pPr>
        <w:contextualSpacing/>
        <w:ind w:firstLine="426"/>
        <w:jc w:val="both"/>
        <w:spacing w:after="120" w:line="276" w:lineRule="auto"/>
        <w:rPr>
          <w:b/>
          <w:bCs/>
        </w:rPr>
      </w:pPr>
      <w:r>
        <w:rPr>
          <w:rFonts w:ascii="PT Astra Serif" w:hAnsi="PT Astra Serif" w:cs="PT Astra Serif"/>
          <w:b/>
          <w:bCs/>
          <w:highlight w:val="none"/>
        </w:rPr>
        <w:t xml:space="preserve">Может ли ребенок купить жилье у родственника?</w:t>
      </w:r>
      <w:r>
        <w:rPr>
          <w:rFonts w:ascii="PT Astra Serif" w:hAnsi="PT Astra Serif" w:cs="PT Astra Serif"/>
          <w:b/>
          <w:bCs/>
          <w:highlight w:val="none"/>
        </w:rPr>
      </w:r>
    </w:p>
    <w:p>
      <w:pPr>
        <w:contextualSpacing/>
        <w:ind w:firstLine="426"/>
        <w:jc w:val="both"/>
        <w:spacing w:after="120" w:line="276" w:lineRule="auto"/>
      </w:pP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contextualSpacing/>
        <w:ind w:firstLine="426"/>
        <w:jc w:val="both"/>
        <w:spacing w:after="120" w:line="276" w:lineRule="auto"/>
      </w:pPr>
      <w:r>
        <w:rPr>
          <w:rFonts w:ascii="PT Astra Serif" w:hAnsi="PT Astra Serif" w:cs="PT Astra Serif"/>
          <w:highlight w:val="none"/>
        </w:rPr>
        <w:t xml:space="preserve">Возмездные сделки между несовершеннолетними детьми и их родителями или близкими родственниками запрещены законом (например, такой возмездной сделкой считается договор купли-продажи). Такие правила установлены для защиты интересов несовершеннолетних детей от</w:t>
      </w:r>
      <w:r>
        <w:rPr>
          <w:rFonts w:ascii="PT Astra Serif" w:hAnsi="PT Astra Serif" w:cs="PT Astra Serif"/>
          <w:highlight w:val="none"/>
        </w:rPr>
        <w:t xml:space="preserve"> злоупотреблений или обмана.</w:t>
      </w:r>
      <w:r>
        <w:rPr>
          <w:rFonts w:ascii="PT Astra Serif" w:hAnsi="PT Astra Serif" w:cs="PT Astra Serif"/>
          <w:highlight w:val="none"/>
        </w:rPr>
      </w:r>
    </w:p>
    <w:p>
      <w:pPr>
        <w:contextualSpacing/>
        <w:ind w:firstLine="426"/>
        <w:jc w:val="both"/>
        <w:spacing w:after="120" w:line="276" w:lineRule="auto"/>
      </w:pPr>
      <w:r>
        <w:rPr>
          <w:rFonts w:ascii="PT Astra Serif" w:hAnsi="PT Astra Serif" w:cs="PT Astra Serif"/>
          <w:highlight w:val="none"/>
        </w:rPr>
        <w:t xml:space="preserve">Однако из этого правила есть исключение, когда от имени ребенка все-таки можно приобрести жилье у родственника. Это случай, когда жилье покупается у близкого родственника (например, бабушки, дедушки) за счет средств материнского (семейного) капитала.</w:t>
      </w:r>
      <w:r>
        <w:rPr>
          <w:rFonts w:ascii="PT Astra Serif" w:hAnsi="PT Astra Serif" w:cs="PT Astra Serif"/>
          <w:highlight w:val="none"/>
        </w:rPr>
      </w:r>
    </w:p>
    <w:p>
      <w:pPr>
        <w:contextualSpacing/>
        <w:ind w:firstLine="426"/>
        <w:jc w:val="both"/>
        <w:spacing w:after="120" w:line="276" w:lineRule="auto"/>
      </w:pPr>
      <w:r>
        <w:rPr>
          <w:rFonts w:ascii="PT Astra Serif" w:hAnsi="PT Astra Serif" w:cs="PT Astra Serif"/>
          <w:highlight w:val="none"/>
        </w:rPr>
        <w:t xml:space="preserve">Средства маткапитала не являются имуществом ребёнка, это мера государственной поддержки семьи, а значит, когда родители покупают жильё у бабушки ребёнка на средства маткапитала, имущество самого ребёнка в сделке не участвует, поэтому такие сделки законом не</w:t>
      </w:r>
      <w:r>
        <w:rPr>
          <w:rFonts w:ascii="PT Astra Serif" w:hAnsi="PT Astra Serif" w:cs="PT Astra Serif"/>
          <w:highlight w:val="none"/>
        </w:rPr>
        <w:t xml:space="preserve"> запрещаются.</w:t>
      </w:r>
      <w:r>
        <w:rPr>
          <w:rFonts w:ascii="PT Astra Serif" w:hAnsi="PT Astra Serif" w:cs="PT Astra Serif"/>
          <w:highlight w:val="none"/>
        </w:rPr>
      </w:r>
    </w:p>
    <w:p>
      <w:pPr>
        <w:contextualSpacing/>
        <w:ind w:firstLine="426"/>
        <w:jc w:val="both"/>
        <w:spacing w:after="120" w:line="276" w:lineRule="auto"/>
      </w:pPr>
      <w:r>
        <w:rPr>
          <w:rFonts w:ascii="PT Astra Serif" w:hAnsi="PT Astra Serif" w:cs="PT Astra Serif"/>
          <w:highlight w:val="none"/>
        </w:rPr>
        <w:t xml:space="preserve">По словам начальника отдела координации и анализа деятельности в учетно-регистрационной сфере Управления Росреестра по Иркутской области Ирины Николаевны Евсейчиковой, если при этом в сделке используется имущество самого ребёнка, например, взамен продаваемо</w:t>
      </w:r>
      <w:r>
        <w:rPr>
          <w:rFonts w:ascii="PT Astra Serif" w:hAnsi="PT Astra Serif" w:cs="PT Astra Serif"/>
          <w:highlight w:val="none"/>
        </w:rPr>
        <w:t xml:space="preserve">й квартиры ребёнка приобретается другая, то в таком случае действуют общие правила: родители и их близкие родственники не могут быть сторонами возмездной сделки с несовершеннолетним.</w:t>
      </w:r>
      <w:r>
        <w:rPr>
          <w:rFonts w:ascii="PT Astra Serif" w:hAnsi="PT Astra Serif" w:cs="PT Astra Serif"/>
          <w:highlight w:val="none"/>
        </w:rPr>
      </w:r>
    </w:p>
    <w:p>
      <w:pPr>
        <w:contextualSpacing/>
        <w:ind w:firstLine="426"/>
        <w:jc w:val="both"/>
        <w:spacing w:after="120" w:line="276" w:lineRule="auto"/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cs="PT Astra Serif"/>
          <w:highlight w:val="none"/>
        </w:rPr>
        <w:t xml:space="preserve">Если же покупка у родственников окажется мнимой или притворной, то есть заключенной лишь для «обналичивания» маткапитала, без реального улучшения жилищных условий ребенка - суд может признать её недействительной и взыскать средства обратно в бюджет.</w:t>
      </w: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contextualSpacing/>
        <w:ind w:firstLine="426"/>
        <w:jc w:val="both"/>
        <w:spacing w:after="120" w:line="276" w:lineRule="auto"/>
        <w:rPr>
          <w:rFonts w:ascii="PT Astra Serif" w:hAnsi="PT Astra Serif" w:cs="PT Astra Serif"/>
        </w:rPr>
      </w:pPr>
      <w:r>
        <w:rPr>
          <w:rFonts w:ascii="PT Astra Serif" w:hAnsi="PT Astra Serif" w:cs="PT Astra Serif"/>
          <w:highlight w:val="none"/>
        </w:rPr>
        <w:t xml:space="preserve">Вопросы по данной теме можно задать по справочному телефону Управления Росреестра по Иркутской области 8(3952) 450-150.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contextualSpacing/>
        <w:ind w:firstLine="426"/>
        <w:jc w:val="both"/>
        <w:spacing w:after="120" w:line="276" w:lineRule="auto"/>
        <w:rPr>
          <w:rStyle w:val="845"/>
          <w:rFonts w:ascii="Arial" w:hAnsi="Arial" w:cs="Arial"/>
          <w:color w:val="000000"/>
        </w:rPr>
      </w:pPr>
      <w:r>
        <w:rPr>
          <w:rStyle w:val="845"/>
          <w:rFonts w:ascii="Arial" w:hAnsi="Arial" w:cs="Arial"/>
          <w:color w:val="000000"/>
        </w:rPr>
      </w:r>
      <w:r>
        <w:rPr>
          <w:rStyle w:val="845"/>
          <w:rFonts w:ascii="Arial" w:hAnsi="Arial" w:cs="Arial"/>
          <w:color w:val="000000"/>
        </w:rPr>
      </w:r>
      <w:r>
        <w:rPr>
          <w:rStyle w:val="845"/>
          <w:rFonts w:ascii="Arial" w:hAnsi="Arial" w:cs="Arial"/>
          <w:color w:val="000000"/>
        </w:rPr>
      </w:r>
    </w:p>
    <w:p>
      <w:pPr>
        <w:contextualSpacing/>
        <w:ind w:firstLine="426"/>
        <w:jc w:val="both"/>
        <w:spacing w:after="120" w:line="276" w:lineRule="auto"/>
        <w:rPr>
          <w:rStyle w:val="845"/>
          <w:rFonts w:ascii="Arial" w:hAnsi="Arial" w:cs="Arial"/>
          <w:color w:val="000000"/>
        </w:rPr>
      </w:pPr>
      <w:r>
        <w:rPr>
          <w:rStyle w:val="845"/>
          <w:rFonts w:ascii="Arial" w:hAnsi="Arial" w:cs="Arial"/>
          <w:color w:val="000000"/>
          <w:highlight w:val="none"/>
        </w:rPr>
      </w:r>
      <w:r>
        <w:rPr>
          <w:rStyle w:val="845"/>
          <w:rFonts w:ascii="Arial" w:hAnsi="Arial" w:cs="Arial"/>
          <w:color w:val="000000"/>
        </w:rPr>
      </w:r>
      <w:r>
        <w:rPr>
          <w:rStyle w:val="845"/>
          <w:rFonts w:ascii="Arial" w:hAnsi="Arial" w:cs="Arial"/>
          <w:color w:val="000000"/>
        </w:rPr>
      </w:r>
    </w:p>
    <w:p>
      <w:pPr>
        <w:jc w:val="both"/>
        <w:spacing w:after="120" w:line="276" w:lineRule="auto"/>
        <w:rPr>
          <w:rFonts w:ascii="Arial" w:hAnsi="Arial" w:cs="Arial"/>
          <w:bCs/>
          <w:i/>
          <w:highlight w:val="none"/>
          <w:shd w:val="clear" w:color="auto" w:fill="ffffff"/>
        </w:rPr>
      </w:pPr>
      <w:r>
        <w:rPr>
          <w:rFonts w:ascii="Arial" w:hAnsi="Arial" w:cs="Arial"/>
          <w:i/>
        </w:rPr>
        <w:t xml:space="preserve">Пресс-служба Управления </w:t>
      </w:r>
      <w:r>
        <w:rPr>
          <w:rFonts w:ascii="Arial" w:hAnsi="Arial" w:cs="Arial"/>
          <w:i/>
        </w:rPr>
        <w:t xml:space="preserve">Росреестра</w:t>
      </w:r>
      <w:r>
        <w:rPr>
          <w:rFonts w:ascii="Arial" w:hAnsi="Arial" w:cs="Arial"/>
          <w:i/>
        </w:rPr>
        <w:t xml:space="preserve"> по Иркутской области</w:t>
      </w:r>
      <w:r>
        <w:rPr>
          <w:rFonts w:ascii="Arial" w:hAnsi="Arial" w:cs="Arial"/>
          <w:bCs/>
          <w:i/>
          <w:highlight w:val="none"/>
          <w:shd w:val="clear" w:color="auto" w:fill="ffffff"/>
        </w:rPr>
      </w:r>
      <w:r>
        <w:rPr>
          <w:rFonts w:ascii="Arial" w:hAnsi="Arial" w:cs="Arial"/>
          <w:bCs/>
          <w:i/>
          <w:highlight w:val="none"/>
          <w:shd w:val="clear" w:color="auto" w:fill="ffffff"/>
        </w:rPr>
      </w:r>
    </w:p>
    <w:p>
      <w:pPr>
        <w:jc w:val="both"/>
        <w:spacing w:after="120" w:line="276" w:lineRule="auto"/>
        <w:rPr>
          <w:rFonts w:ascii="Arial" w:hAnsi="Arial" w:cs="Arial"/>
          <w:bCs/>
          <w:i/>
        </w:rPr>
      </w:pPr>
      <w:r>
        <w:rPr>
          <w:rFonts w:ascii="Arial" w:hAnsi="Arial" w:cs="Arial"/>
          <w:i/>
          <w:highlight w:val="none"/>
          <w:shd w:val="clear" w:color="auto" w:fill="ffffff"/>
        </w:rPr>
      </w:r>
      <w:r>
        <w:rPr>
          <w:rFonts w:ascii="Arial" w:hAnsi="Arial" w:cs="Arial"/>
          <w:bCs/>
          <w:i/>
        </w:rPr>
      </w:r>
      <w:r>
        <w:rPr>
          <w:rFonts w:ascii="Arial" w:hAnsi="Arial" w:cs="Arial"/>
          <w:bCs/>
          <w:i/>
        </w:rPr>
      </w:r>
    </w:p>
    <w:sectPr>
      <w:footnotePr/>
      <w:endnotePr/>
      <w:type w:val="nextPage"/>
      <w:pgSz w:w="11906" w:h="16838" w:orient="portrait"/>
      <w:pgMar w:top="426" w:right="849" w:bottom="28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7">
    <w:name w:val="Heading 1"/>
    <w:basedOn w:val="832"/>
    <w:next w:val="832"/>
    <w:link w:val="65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8">
    <w:name w:val="Heading 1 Char"/>
    <w:basedOn w:val="833"/>
    <w:link w:val="657"/>
    <w:uiPriority w:val="9"/>
    <w:rPr>
      <w:rFonts w:ascii="Arial" w:hAnsi="Arial" w:eastAsia="Arial" w:cs="Arial"/>
      <w:sz w:val="40"/>
      <w:szCs w:val="40"/>
    </w:rPr>
  </w:style>
  <w:style w:type="paragraph" w:styleId="659">
    <w:name w:val="Heading 2"/>
    <w:basedOn w:val="832"/>
    <w:next w:val="832"/>
    <w:link w:val="66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0">
    <w:name w:val="Heading 2 Char"/>
    <w:basedOn w:val="833"/>
    <w:link w:val="659"/>
    <w:uiPriority w:val="9"/>
    <w:rPr>
      <w:rFonts w:ascii="Arial" w:hAnsi="Arial" w:eastAsia="Arial" w:cs="Arial"/>
      <w:sz w:val="34"/>
    </w:rPr>
  </w:style>
  <w:style w:type="paragraph" w:styleId="661">
    <w:name w:val="Heading 3"/>
    <w:basedOn w:val="832"/>
    <w:next w:val="832"/>
    <w:link w:val="66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2">
    <w:name w:val="Heading 3 Char"/>
    <w:basedOn w:val="833"/>
    <w:link w:val="661"/>
    <w:uiPriority w:val="9"/>
    <w:rPr>
      <w:rFonts w:ascii="Arial" w:hAnsi="Arial" w:eastAsia="Arial" w:cs="Arial"/>
      <w:sz w:val="30"/>
      <w:szCs w:val="30"/>
    </w:rPr>
  </w:style>
  <w:style w:type="paragraph" w:styleId="663">
    <w:name w:val="Heading 4"/>
    <w:basedOn w:val="832"/>
    <w:next w:val="832"/>
    <w:link w:val="66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4">
    <w:name w:val="Heading 4 Char"/>
    <w:basedOn w:val="833"/>
    <w:link w:val="663"/>
    <w:uiPriority w:val="9"/>
    <w:rPr>
      <w:rFonts w:ascii="Arial" w:hAnsi="Arial" w:eastAsia="Arial" w:cs="Arial"/>
      <w:b/>
      <w:bCs/>
      <w:sz w:val="26"/>
      <w:szCs w:val="26"/>
    </w:rPr>
  </w:style>
  <w:style w:type="paragraph" w:styleId="665">
    <w:name w:val="Heading 5"/>
    <w:basedOn w:val="832"/>
    <w:next w:val="832"/>
    <w:link w:val="66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6">
    <w:name w:val="Heading 5 Char"/>
    <w:basedOn w:val="833"/>
    <w:link w:val="665"/>
    <w:uiPriority w:val="9"/>
    <w:rPr>
      <w:rFonts w:ascii="Arial" w:hAnsi="Arial" w:eastAsia="Arial" w:cs="Arial"/>
      <w:b/>
      <w:bCs/>
      <w:sz w:val="24"/>
      <w:szCs w:val="24"/>
    </w:rPr>
  </w:style>
  <w:style w:type="paragraph" w:styleId="667">
    <w:name w:val="Heading 6"/>
    <w:basedOn w:val="832"/>
    <w:next w:val="832"/>
    <w:link w:val="66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8">
    <w:name w:val="Heading 6 Char"/>
    <w:basedOn w:val="833"/>
    <w:link w:val="667"/>
    <w:uiPriority w:val="9"/>
    <w:rPr>
      <w:rFonts w:ascii="Arial" w:hAnsi="Arial" w:eastAsia="Arial" w:cs="Arial"/>
      <w:b/>
      <w:bCs/>
      <w:sz w:val="22"/>
      <w:szCs w:val="22"/>
    </w:rPr>
  </w:style>
  <w:style w:type="paragraph" w:styleId="669">
    <w:name w:val="Heading 7"/>
    <w:basedOn w:val="832"/>
    <w:next w:val="832"/>
    <w:link w:val="67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0">
    <w:name w:val="Heading 7 Char"/>
    <w:basedOn w:val="833"/>
    <w:link w:val="6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1">
    <w:name w:val="Heading 8"/>
    <w:basedOn w:val="832"/>
    <w:next w:val="832"/>
    <w:link w:val="67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2">
    <w:name w:val="Heading 8 Char"/>
    <w:basedOn w:val="833"/>
    <w:link w:val="671"/>
    <w:uiPriority w:val="9"/>
    <w:rPr>
      <w:rFonts w:ascii="Arial" w:hAnsi="Arial" w:eastAsia="Arial" w:cs="Arial"/>
      <w:i/>
      <w:iCs/>
      <w:sz w:val="22"/>
      <w:szCs w:val="22"/>
    </w:rPr>
  </w:style>
  <w:style w:type="paragraph" w:styleId="673">
    <w:name w:val="Heading 9"/>
    <w:basedOn w:val="832"/>
    <w:next w:val="832"/>
    <w:link w:val="67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Heading 9 Char"/>
    <w:basedOn w:val="833"/>
    <w:link w:val="673"/>
    <w:uiPriority w:val="9"/>
    <w:rPr>
      <w:rFonts w:ascii="Arial" w:hAnsi="Arial" w:eastAsia="Arial" w:cs="Arial"/>
      <w:i/>
      <w:iCs/>
      <w:sz w:val="21"/>
      <w:szCs w:val="21"/>
    </w:rPr>
  </w:style>
  <w:style w:type="paragraph" w:styleId="675">
    <w:name w:val="No Spacing"/>
    <w:uiPriority w:val="1"/>
    <w:qFormat/>
    <w:pPr>
      <w:spacing w:before="0" w:after="0" w:line="240" w:lineRule="auto"/>
    </w:pPr>
  </w:style>
  <w:style w:type="paragraph" w:styleId="676">
    <w:name w:val="Title"/>
    <w:basedOn w:val="832"/>
    <w:next w:val="832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basedOn w:val="833"/>
    <w:link w:val="676"/>
    <w:uiPriority w:val="10"/>
    <w:rPr>
      <w:sz w:val="48"/>
      <w:szCs w:val="48"/>
    </w:rPr>
  </w:style>
  <w:style w:type="paragraph" w:styleId="678">
    <w:name w:val="Subtitle"/>
    <w:basedOn w:val="832"/>
    <w:next w:val="832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basedOn w:val="833"/>
    <w:link w:val="678"/>
    <w:uiPriority w:val="11"/>
    <w:rPr>
      <w:sz w:val="24"/>
      <w:szCs w:val="24"/>
    </w:rPr>
  </w:style>
  <w:style w:type="paragraph" w:styleId="680">
    <w:name w:val="Quote"/>
    <w:basedOn w:val="832"/>
    <w:next w:val="832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2"/>
    <w:next w:val="832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2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basedOn w:val="833"/>
    <w:link w:val="684"/>
    <w:uiPriority w:val="99"/>
  </w:style>
  <w:style w:type="paragraph" w:styleId="686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basedOn w:val="833"/>
    <w:link w:val="686"/>
    <w:uiPriority w:val="99"/>
  </w:style>
  <w:style w:type="paragraph" w:styleId="688">
    <w:name w:val="Caption"/>
    <w:basedOn w:val="832"/>
    <w:next w:val="832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833"/>
    <w:link w:val="688"/>
    <w:uiPriority w:val="35"/>
    <w:rPr>
      <w:b/>
      <w:bCs/>
      <w:color w:val="4f81bd" w:themeColor="accent1"/>
      <w:sz w:val="18"/>
      <w:szCs w:val="18"/>
    </w:rPr>
  </w:style>
  <w:style w:type="table" w:styleId="690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9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3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4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6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7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8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9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0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1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  <w:style w:type="character" w:styleId="838">
    <w:name w:val="Hyperlink"/>
    <w:basedOn w:val="833"/>
    <w:uiPriority w:val="99"/>
    <w:unhideWhenUsed/>
    <w:rPr>
      <w:color w:val="0563c1" w:themeColor="hyperlink"/>
      <w:u w:val="single"/>
    </w:rPr>
  </w:style>
  <w:style w:type="paragraph" w:styleId="839">
    <w:name w:val="List Paragraph"/>
    <w:basedOn w:val="832"/>
    <w:uiPriority w:val="34"/>
    <w:qFormat/>
    <w:pPr>
      <w:contextualSpacing/>
      <w:ind w:left="720"/>
    </w:pPr>
  </w:style>
  <w:style w:type="table" w:styleId="840">
    <w:name w:val="Table Grid"/>
    <w:basedOn w:val="83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1" w:customStyle="1">
    <w:name w:val="object"/>
    <w:basedOn w:val="833"/>
  </w:style>
  <w:style w:type="paragraph" w:styleId="842">
    <w:name w:val="Normal (Web)"/>
    <w:basedOn w:val="83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3">
    <w:name w:val="Strong"/>
    <w:basedOn w:val="833"/>
    <w:uiPriority w:val="22"/>
    <w:rPr>
      <w:b/>
      <w:bCs/>
    </w:rPr>
  </w:style>
  <w:style w:type="character" w:styleId="844">
    <w:name w:val="Emphasis"/>
    <w:basedOn w:val="833"/>
    <w:uiPriority w:val="20"/>
    <w:rPr>
      <w:i/>
      <w:iCs/>
    </w:rPr>
  </w:style>
  <w:style w:type="character" w:styleId="845" w:customStyle="1">
    <w:name w:val="Основной текст (2)_"/>
    <w:basedOn w:val="833"/>
    <w:link w:val="846"/>
    <w:uiPriority w:val="99"/>
    <w:rPr>
      <w:rFonts w:ascii="Times New Roman" w:hAnsi="Times New Roman" w:cs="Times New Roman"/>
      <w:shd w:val="clear" w:color="auto" w:fill="ffffff"/>
    </w:rPr>
  </w:style>
  <w:style w:type="paragraph" w:styleId="846" w:customStyle="1">
    <w:name w:val="Основной текст (2)"/>
    <w:basedOn w:val="832"/>
    <w:link w:val="845"/>
    <w:uiPriority w:val="99"/>
    <w:pPr>
      <w:jc w:val="both"/>
      <w:spacing w:after="0" w:line="259" w:lineRule="exact"/>
      <w:shd w:val="clear" w:color="auto" w:fill="ffffff"/>
      <w:widowControl w:val="off"/>
    </w:pPr>
    <w:rPr>
      <w:rFonts w:ascii="Times New Roman" w:hAnsi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2A20B-615D-443E-8931-594DD3F01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zhilyaev</cp:lastModifiedBy>
  <cp:revision>17</cp:revision>
  <dcterms:created xsi:type="dcterms:W3CDTF">2024-06-04T01:03:00Z</dcterms:created>
  <dcterms:modified xsi:type="dcterms:W3CDTF">2026-10-06T07:00:45Z</dcterms:modified>
</cp:coreProperties>
</file>